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9F" w:rsidRPr="00FC4E5F" w:rsidRDefault="00ED34C5" w:rsidP="00C85C9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85C9F" w:rsidRPr="00FC4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Сообщение о возможном установлении публичного сервитута</w:t>
      </w:r>
    </w:p>
    <w:p w:rsidR="00C85C9F" w:rsidRPr="00C85C9F" w:rsidRDefault="00C85C9F" w:rsidP="00C85C9F">
      <w:pPr>
        <w:spacing w:after="0" w:line="360" w:lineRule="atLeast"/>
        <w:ind w:left="450" w:right="450"/>
        <w:jc w:val="center"/>
        <w:rPr>
          <w:rFonts w:ascii="Arial Regular" w:eastAsia="Times New Roman" w:hAnsi="Arial Regular" w:cs="Times New Roman"/>
          <w:b/>
          <w:color w:val="666666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0248"/>
      </w:tblGrid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района «Забайкальский район»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(уполномоченный органа, которым рассматривается ходатайство</w:t>
            </w: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33289C" w:rsidRDefault="0084065F" w:rsidP="005E6B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эксплуатации участка существующего объекта электросетевого хозяйства, в местах пересечения с автомобильными дорогами – ВЛ 0,4 </w:t>
            </w:r>
            <w:proofErr w:type="spellStart"/>
            <w:r w:rsidRPr="0084065F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840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КТП № 1907, 1908, 1911,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65F">
              <w:rPr>
                <w:rFonts w:ascii="Times New Roman" w:hAnsi="Times New Roman" w:cs="Times New Roman"/>
                <w:b/>
                <w:sz w:val="24"/>
                <w:szCs w:val="24"/>
              </w:rPr>
              <w:t>Билитуй</w:t>
            </w:r>
            <w:r w:rsidR="0033289C" w:rsidRPr="002833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в соответствии с </w:t>
            </w:r>
            <w:r w:rsidR="0033289C" w:rsidRPr="0033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1 ст. 39.37 Земельного кодекса </w:t>
            </w:r>
            <w:r w:rsidR="0033289C" w:rsidRPr="0033289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Российской Федерации</w:t>
            </w:r>
          </w:p>
          <w:p w:rsidR="00C85C9F" w:rsidRPr="00C85C9F" w:rsidRDefault="00C85C9F" w:rsidP="005E6B46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9A561D" w:rsidRPr="009A561D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561D" w:rsidRPr="009A561D" w:rsidRDefault="009A561D" w:rsidP="009A561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Земельны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й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участ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к, в отношении котор</w:t>
            </w:r>
            <w:r w:rsidR="0033289C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>ого</w:t>
            </w:r>
            <w:r w:rsidRPr="009A561D">
              <w:rPr>
                <w:rFonts w:ascii="Arial Regular" w:eastAsia="Times New Roman" w:hAnsi="Arial Regular" w:cs="Times New Roman"/>
                <w:sz w:val="27"/>
                <w:szCs w:val="27"/>
                <w:lang w:eastAsia="ru-RU"/>
              </w:rPr>
              <w:t xml:space="preserve"> испрашивается публичный сервитут:</w:t>
            </w: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7766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9A561D" w:rsidRDefault="009A561D" w:rsidP="0033289C">
                  <w:pPr>
                    <w:spacing w:after="0" w:line="360" w:lineRule="atLeast"/>
                    <w:jc w:val="center"/>
                    <w:rPr>
                      <w:rFonts w:ascii="Arial Regular" w:eastAsia="Times New Roman" w:hAnsi="Arial Regular" w:cs="Times New Roman"/>
                      <w:sz w:val="24"/>
                      <w:szCs w:val="24"/>
                      <w:lang w:eastAsia="ru-RU"/>
                    </w:rPr>
                  </w:pPr>
                  <w:r w:rsidRPr="009A561D">
                    <w:rPr>
                      <w:rFonts w:ascii="Arial Regular" w:eastAsia="Times New Roman" w:hAnsi="Arial Regular" w:cs="Times New Roman"/>
                      <w:sz w:val="27"/>
                      <w:szCs w:val="27"/>
                      <w:lang w:eastAsia="ru-RU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9A561D" w:rsidRPr="009A561D" w:rsidRDefault="009A561D" w:rsidP="009A56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6662"/>
            </w:tblGrid>
            <w:tr w:rsidR="009A561D" w:rsidRPr="009A561D" w:rsidTr="009A561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84065F" w:rsidRDefault="0084065F" w:rsidP="0071287A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406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75:06:070101:17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A561D" w:rsidRPr="0084065F" w:rsidRDefault="009A561D" w:rsidP="0084065F">
                  <w:pPr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406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Забайкальский край, Забайкальский район</w:t>
                  </w:r>
                  <w:r w:rsidR="0084065F" w:rsidRPr="008406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="0084065F" w:rsidRPr="0084065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п.ст</w:t>
                  </w:r>
                  <w:proofErr w:type="spellEnd"/>
                  <w:r w:rsidR="0084065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84065F" w:rsidRPr="0084065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Билитуй</w:t>
                  </w:r>
                </w:p>
              </w:tc>
            </w:tr>
          </w:tbl>
          <w:p w:rsidR="009A561D" w:rsidRPr="009A561D" w:rsidRDefault="009A561D" w:rsidP="005E6B4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9A561D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района «Забайкальский район»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Забайкальский край,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район,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Забайкальск, ул. Красноармейская, д. 40А,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. № 15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Телефон: 8 (3251) 2-27-76,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работы: Пн. – Чет. С 8:15 до 18:00, Пят. С 8:15 до 16:45, обед с 12:30 до 14:00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9A561D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района «Забайкальский район»</w:t>
            </w: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674650, Забайкальский край, </w:t>
            </w:r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Забайкальский район, </w:t>
            </w:r>
            <w:proofErr w:type="spellStart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A561D">
              <w:rPr>
                <w:rFonts w:ascii="Times New Roman" w:hAnsi="Times New Roman" w:cs="Times New Roman"/>
                <w:b/>
                <w:sz w:val="24"/>
                <w:szCs w:val="24"/>
              </w:rPr>
              <w:t>. Забайкальск, ул. Красноармейская, д. 40А</w:t>
            </w:r>
            <w:r w:rsidRPr="009A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B46" w:rsidRPr="005E6B46" w:rsidRDefault="00C85C9F" w:rsidP="005E6B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земельных участков и (или) земель, </w:t>
            </w:r>
            <w:r w:rsidR="005E6B46" w:rsidRPr="005E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 </w:t>
            </w:r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B46" w:rsidRPr="00F7566C" w:rsidRDefault="00F7566C" w:rsidP="00C85C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" w:tgtFrame="_blank" w:history="1">
              <w:r w:rsidR="005E6B46" w:rsidRPr="009A561D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http://zabaikalskadm.ru</w:t>
              </w:r>
            </w:hyperlink>
            <w:r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,</w:t>
            </w:r>
            <w:r>
              <w:t xml:space="preserve"> </w:t>
            </w:r>
            <w:r w:rsidRPr="00F756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F75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7566C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bilituy</w:t>
            </w:r>
            <w:proofErr w:type="spellEnd"/>
            <w:r w:rsidRPr="00F7566C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566C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html</w:t>
            </w:r>
            <w:bookmarkStart w:id="0" w:name="_GoBack"/>
            <w:bookmarkEnd w:id="0"/>
          </w:p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561D" w:rsidRPr="00C85C9F" w:rsidTr="005E6B46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5E6B46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9A561D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5C9F" w:rsidRPr="00C85C9F" w:rsidRDefault="00C85C9F" w:rsidP="00C85C9F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</w:pPr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Дополнительно по всем вопросам можно обращаться: ПАО «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 xml:space="preserve"> Сибирь», 672039, Забайкальский край, </w:t>
            </w:r>
            <w:proofErr w:type="spellStart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C85C9F">
              <w:rPr>
                <w:rFonts w:ascii="Arial Regular" w:eastAsia="Times New Roman" w:hAnsi="Arial Regular" w:cs="Times New Roman"/>
                <w:sz w:val="24"/>
                <w:szCs w:val="24"/>
                <w:lang w:eastAsia="ru-RU"/>
              </w:rPr>
              <w:t>, ул. Анохина, д.7, тел.: 8 (3022) 38-85-24</w:t>
            </w:r>
          </w:p>
        </w:tc>
      </w:tr>
    </w:tbl>
    <w:p w:rsidR="00D61CC3" w:rsidRDefault="00D61CC3" w:rsidP="009A561D"/>
    <w:sectPr w:rsidR="00D61CC3" w:rsidSect="009A5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9F"/>
    <w:rsid w:val="0001323D"/>
    <w:rsid w:val="00170B49"/>
    <w:rsid w:val="002833BA"/>
    <w:rsid w:val="0033289C"/>
    <w:rsid w:val="00413534"/>
    <w:rsid w:val="00544FE6"/>
    <w:rsid w:val="005E6B46"/>
    <w:rsid w:val="0071287A"/>
    <w:rsid w:val="00782D2D"/>
    <w:rsid w:val="0084065F"/>
    <w:rsid w:val="009A561D"/>
    <w:rsid w:val="00A84656"/>
    <w:rsid w:val="00BA346C"/>
    <w:rsid w:val="00C85C9F"/>
    <w:rsid w:val="00D61CC3"/>
    <w:rsid w:val="00E56F11"/>
    <w:rsid w:val="00ED34C5"/>
    <w:rsid w:val="00F7566C"/>
    <w:rsid w:val="00F975E0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FC3D"/>
  <w15:chartTrackingRefBased/>
  <w15:docId w15:val="{672AED5C-DF1C-4E6E-9DAC-5285A84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9F"/>
    <w:rPr>
      <w:b/>
      <w:bCs/>
    </w:rPr>
  </w:style>
  <w:style w:type="character" w:styleId="a5">
    <w:name w:val="Hyperlink"/>
    <w:basedOn w:val="a0"/>
    <w:uiPriority w:val="99"/>
    <w:semiHidden/>
    <w:unhideWhenUsed/>
    <w:rsid w:val="00C8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baikalsk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2023-02-28T08:31:00Z</dcterms:created>
  <dcterms:modified xsi:type="dcterms:W3CDTF">2023-03-06T01:13:00Z</dcterms:modified>
</cp:coreProperties>
</file>